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EAB31" w14:textId="76AC5325" w:rsidR="00920ED9" w:rsidRDefault="00920ED9" w:rsidP="00AC5B1E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  <w:r>
        <w:rPr>
          <w:noProof/>
          <w:color w:val="000000" w:themeColor="text1"/>
          <w:lang w:val="pl-PL" w:eastAsia="pl-PL"/>
        </w:rPr>
        <w:drawing>
          <wp:inline distT="0" distB="0" distL="0" distR="0" wp14:anchorId="47309327" wp14:editId="2282CA83">
            <wp:extent cx="1657350" cy="504825"/>
            <wp:effectExtent l="0" t="0" r="0" b="0"/>
            <wp:docPr id="2" name="Obraz 2" descr="czerwony znak graficzny oraz Litery PARP" title="logo Polskiej Agencji Rozwoju Przedsiębiorczości Grupa Polskiego Funduszu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74" cy="507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val="pl-PL" w:eastAsia="pl-PL"/>
        </w:rPr>
        <w:drawing>
          <wp:inline distT="0" distB="0" distL="0" distR="0" wp14:anchorId="021BD1E1" wp14:editId="36838D04">
            <wp:extent cx="2316480" cy="640080"/>
            <wp:effectExtent l="0" t="0" r="0" b="7620"/>
            <wp:docPr id="5" name="Obraz 5" descr="pomarańczowy znak graficzny oraz napis Sektorowa Rada ds. Kompetencji Budownictwo " title="logo Sektorowa Rada do spraw kompetencji w budownict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val="pl-PL" w:eastAsia="pl-PL"/>
        </w:rPr>
        <w:drawing>
          <wp:inline distT="0" distB="0" distL="0" distR="0" wp14:anchorId="7D620FD6" wp14:editId="688E029F">
            <wp:extent cx="1706880" cy="585470"/>
            <wp:effectExtent l="0" t="0" r="7620" b="0"/>
            <wp:docPr id="7" name="Obraz 7" descr="Granatowe logo z literami ITB przypominajacymi budynki oraz napis Instytut Techniki Budowlanej" title="logo Instytut Techniki Budowl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pl-PL"/>
        </w:rPr>
        <w:br w:type="textWrapping" w:clear="all"/>
      </w:r>
    </w:p>
    <w:p w14:paraId="512FFF72" w14:textId="77777777" w:rsidR="00FB19D3" w:rsidRPr="00B37917" w:rsidRDefault="00FB19D3" w:rsidP="00AC5B1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lang w:val="pl-PL"/>
        </w:rPr>
      </w:pPr>
      <w:r w:rsidRPr="00B37917">
        <w:rPr>
          <w:color w:val="000000" w:themeColor="text1"/>
          <w:lang w:val="pl-PL"/>
        </w:rPr>
        <w:t xml:space="preserve">Tytuł: </w:t>
      </w:r>
      <w:r w:rsidR="00AC5B1E" w:rsidRPr="0088657D">
        <w:rPr>
          <w:rFonts w:cs="Times New Roman"/>
          <w:b/>
          <w:bCs/>
          <w:color w:val="000000" w:themeColor="text1"/>
          <w:lang w:val="pl-PL"/>
        </w:rPr>
        <w:t>„</w:t>
      </w:r>
      <w:r w:rsidRPr="0088657D">
        <w:rPr>
          <w:rFonts w:cs="Times New Roman"/>
          <w:b/>
          <w:bCs/>
          <w:color w:val="000000" w:themeColor="text1"/>
          <w:lang w:val="pl-PL"/>
        </w:rPr>
        <w:t xml:space="preserve">Sektorowa Rada ds. kompetencji w budownictwie”/ </w:t>
      </w:r>
      <w:proofErr w:type="spellStart"/>
      <w:r w:rsidRPr="0088657D">
        <w:rPr>
          <w:rFonts w:cs="Times New Roman"/>
          <w:b/>
          <w:bCs/>
          <w:color w:val="000000" w:themeColor="text1"/>
          <w:lang w:val="pl-PL"/>
        </w:rPr>
        <w:t>Sectoral</w:t>
      </w:r>
      <w:proofErr w:type="spellEnd"/>
      <w:r w:rsidRPr="0088657D">
        <w:rPr>
          <w:rFonts w:cs="Times New Roman"/>
          <w:b/>
          <w:bCs/>
          <w:color w:val="000000" w:themeColor="text1"/>
          <w:lang w:val="pl-PL"/>
        </w:rPr>
        <w:t xml:space="preserve"> </w:t>
      </w:r>
      <w:proofErr w:type="spellStart"/>
      <w:r w:rsidRPr="0088657D">
        <w:rPr>
          <w:rFonts w:cs="Times New Roman"/>
          <w:b/>
          <w:bCs/>
          <w:color w:val="000000" w:themeColor="text1"/>
          <w:lang w:val="pl-PL"/>
        </w:rPr>
        <w:t>Council</w:t>
      </w:r>
      <w:proofErr w:type="spellEnd"/>
      <w:r w:rsidRPr="0088657D">
        <w:rPr>
          <w:rFonts w:cs="Times New Roman"/>
          <w:b/>
          <w:bCs/>
          <w:color w:val="000000" w:themeColor="text1"/>
          <w:lang w:val="pl-PL"/>
        </w:rPr>
        <w:t xml:space="preserve"> for </w:t>
      </w:r>
      <w:proofErr w:type="spellStart"/>
      <w:r w:rsidRPr="0088657D">
        <w:rPr>
          <w:rFonts w:cs="Times New Roman"/>
          <w:b/>
          <w:bCs/>
          <w:color w:val="000000" w:themeColor="text1"/>
          <w:lang w:val="pl-PL"/>
        </w:rPr>
        <w:t>Competences</w:t>
      </w:r>
      <w:proofErr w:type="spellEnd"/>
      <w:r w:rsidRPr="0088657D">
        <w:rPr>
          <w:rFonts w:cs="Times New Roman"/>
          <w:b/>
          <w:bCs/>
          <w:color w:val="000000" w:themeColor="text1"/>
          <w:lang w:val="pl-PL"/>
        </w:rPr>
        <w:t xml:space="preserve"> in Construction</w:t>
      </w:r>
      <w:r w:rsidRPr="00B37917">
        <w:rPr>
          <w:rFonts w:cs="Times New Roman"/>
          <w:bCs/>
          <w:color w:val="000000" w:themeColor="text1"/>
          <w:lang w:val="pl-PL"/>
        </w:rPr>
        <w:t xml:space="preserve"> </w:t>
      </w:r>
    </w:p>
    <w:p w14:paraId="1600083E" w14:textId="77777777" w:rsidR="00213D7E" w:rsidRPr="00B37917" w:rsidRDefault="00213D7E" w:rsidP="00AC5B1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lang w:val="pl-PL"/>
        </w:rPr>
      </w:pPr>
    </w:p>
    <w:p w14:paraId="57AFDEC6" w14:textId="1B251870" w:rsidR="00FB19D3" w:rsidRPr="00B37917" w:rsidRDefault="00FB19D3" w:rsidP="00AC5B1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 xml:space="preserve">Akronim: </w:t>
      </w:r>
      <w:r w:rsidRPr="0088657D">
        <w:rPr>
          <w:rFonts w:cs="Times New Roman"/>
          <w:b/>
          <w:bCs/>
          <w:color w:val="000000" w:themeColor="text1"/>
          <w:lang w:val="pl-PL"/>
        </w:rPr>
        <w:t>SRKB</w:t>
      </w:r>
    </w:p>
    <w:p w14:paraId="1A48F117" w14:textId="77777777" w:rsidR="00213D7E" w:rsidRPr="00B37917" w:rsidRDefault="00213D7E" w:rsidP="00AC5B1E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pl-PL"/>
        </w:rPr>
      </w:pPr>
    </w:p>
    <w:p w14:paraId="6CA2CD1E" w14:textId="6CD3531C" w:rsidR="00213D7E" w:rsidRPr="00B37917" w:rsidRDefault="00FB19D3" w:rsidP="00AC5B1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lang w:val="pl-PL"/>
        </w:rPr>
      </w:pPr>
      <w:r w:rsidRPr="00B37917">
        <w:rPr>
          <w:color w:val="000000" w:themeColor="text1"/>
          <w:lang w:val="pl-PL"/>
        </w:rPr>
        <w:t>Program:</w:t>
      </w:r>
      <w:r w:rsidR="00213D7E" w:rsidRPr="00B37917">
        <w:rPr>
          <w:rFonts w:cs="Times New Roman"/>
          <w:color w:val="000000" w:themeColor="text1"/>
          <w:lang w:val="pl-PL"/>
        </w:rPr>
        <w:t xml:space="preserve"> II Oś priorytetowa POWER ‘Efektywne polityki publiczne dla rynku pracy, gospodarki i edukacji’ i działania 2.12 ‘Zwiększenie wiedzy o potrzebach kwalifikacyjno-zawodowych’</w:t>
      </w:r>
    </w:p>
    <w:p w14:paraId="7B55CC87" w14:textId="77777777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lang w:val="pl-PL"/>
        </w:rPr>
      </w:pPr>
    </w:p>
    <w:p w14:paraId="40CC075B" w14:textId="45B023A6" w:rsidR="00587DE3" w:rsidRPr="00B37917" w:rsidRDefault="00213D7E" w:rsidP="00213D7E">
      <w:pPr>
        <w:autoSpaceDE w:val="0"/>
        <w:autoSpaceDN w:val="0"/>
        <w:adjustRightInd w:val="0"/>
        <w:spacing w:after="0" w:line="240" w:lineRule="auto"/>
        <w:rPr>
          <w:rFonts w:cs="Lato,Bold"/>
          <w:bCs/>
          <w:color w:val="000000" w:themeColor="text1"/>
          <w:lang w:val="pl-PL"/>
        </w:rPr>
      </w:pPr>
      <w:r w:rsidRPr="00B37917">
        <w:rPr>
          <w:rFonts w:cs="Times New Roman"/>
          <w:color w:val="000000" w:themeColor="text1"/>
          <w:lang w:val="pl-PL"/>
        </w:rPr>
        <w:t xml:space="preserve">Nr umowy: </w:t>
      </w:r>
      <w:r w:rsidRPr="00B37917">
        <w:rPr>
          <w:rFonts w:cs="Times New Roman"/>
          <w:bCs/>
          <w:color w:val="000000" w:themeColor="text1"/>
          <w:lang w:val="pl-PL"/>
        </w:rPr>
        <w:t xml:space="preserve">POWR 02.12.00-00-0006/16-02 </w:t>
      </w:r>
    </w:p>
    <w:p w14:paraId="73DEDD35" w14:textId="77777777" w:rsidR="00587DE3" w:rsidRPr="00B37917" w:rsidRDefault="00587DE3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 w:themeColor="text1"/>
          <w:lang w:val="pl-PL"/>
        </w:rPr>
      </w:pPr>
    </w:p>
    <w:p w14:paraId="62CC4B7C" w14:textId="3B6D86F3" w:rsidR="00816469" w:rsidRPr="00B37917" w:rsidRDefault="00816469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 xml:space="preserve">Okres realizacji projektu: </w:t>
      </w:r>
      <w:r w:rsidRPr="00B37917">
        <w:rPr>
          <w:rFonts w:cs="Times New Roman"/>
          <w:color w:val="000000" w:themeColor="text1"/>
          <w:lang w:val="pl-PL"/>
        </w:rPr>
        <w:t>01.03.2017 r. – 3</w:t>
      </w:r>
      <w:r w:rsidR="00F34FDB" w:rsidRPr="00B37917">
        <w:rPr>
          <w:rFonts w:cs="Times New Roman"/>
          <w:color w:val="000000" w:themeColor="text1"/>
          <w:lang w:val="pl-PL"/>
        </w:rPr>
        <w:t>0</w:t>
      </w:r>
      <w:r w:rsidRPr="00B37917">
        <w:rPr>
          <w:rFonts w:cs="Times New Roman"/>
          <w:color w:val="000000" w:themeColor="text1"/>
          <w:lang w:val="pl-PL"/>
        </w:rPr>
        <w:t>.0</w:t>
      </w:r>
      <w:r w:rsidR="00F34FDB" w:rsidRPr="00B37917">
        <w:rPr>
          <w:rFonts w:cs="Times New Roman"/>
          <w:color w:val="000000" w:themeColor="text1"/>
          <w:lang w:val="pl-PL"/>
        </w:rPr>
        <w:t>6</w:t>
      </w:r>
      <w:r w:rsidRPr="00B37917">
        <w:rPr>
          <w:rFonts w:cs="Times New Roman"/>
          <w:color w:val="000000" w:themeColor="text1"/>
          <w:lang w:val="pl-PL"/>
        </w:rPr>
        <w:t>.202</w:t>
      </w:r>
      <w:r w:rsidR="00F34FDB" w:rsidRPr="00B37917">
        <w:rPr>
          <w:rFonts w:cs="Times New Roman"/>
          <w:color w:val="000000" w:themeColor="text1"/>
          <w:lang w:val="pl-PL"/>
        </w:rPr>
        <w:t>3</w:t>
      </w:r>
      <w:r w:rsidRPr="00B37917">
        <w:rPr>
          <w:rFonts w:cs="Times New Roman"/>
          <w:color w:val="000000" w:themeColor="text1"/>
          <w:lang w:val="pl-PL"/>
        </w:rPr>
        <w:t xml:space="preserve"> r.</w:t>
      </w:r>
    </w:p>
    <w:p w14:paraId="6E5E0738" w14:textId="77777777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</w:p>
    <w:p w14:paraId="364CF311" w14:textId="6A6D317F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color w:val="000000" w:themeColor="text1"/>
          <w:lang w:val="pl-PL"/>
        </w:rPr>
        <w:t xml:space="preserve">Całkowita wartość projektu: PLN 3 382 911,80, w tym środki wspólnotowe (Europejski Fundusz Społeczny) PLN 2 851 118,06; krajowe środki publiczne (budżet państwa) PLN 531 793,74 </w:t>
      </w:r>
    </w:p>
    <w:p w14:paraId="33088B30" w14:textId="77777777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</w:p>
    <w:p w14:paraId="4115993C" w14:textId="296A3482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color w:val="000000" w:themeColor="text1"/>
          <w:lang w:val="pl-PL"/>
        </w:rPr>
        <w:t>Wartość dofinansowania ITB: PLN 474 782,39</w:t>
      </w:r>
    </w:p>
    <w:p w14:paraId="32AD0794" w14:textId="77777777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</w:p>
    <w:p w14:paraId="2B7EE0F1" w14:textId="74B2076A" w:rsidR="00213D7E" w:rsidRPr="00B37917" w:rsidRDefault="00213D7E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color w:val="000000" w:themeColor="text1"/>
          <w:lang w:val="pl-PL"/>
        </w:rPr>
        <w:t xml:space="preserve">Osoba odpowiedzialna za realizację projektu po stronie ITB: dr hab. inż. Jadwiga </w:t>
      </w:r>
      <w:proofErr w:type="spellStart"/>
      <w:r w:rsidRPr="00B37917">
        <w:rPr>
          <w:rFonts w:cs="Times New Roman"/>
          <w:color w:val="000000" w:themeColor="text1"/>
          <w:lang w:val="pl-PL"/>
        </w:rPr>
        <w:t>Fangrat</w:t>
      </w:r>
      <w:proofErr w:type="spellEnd"/>
      <w:r w:rsidRPr="00B37917">
        <w:rPr>
          <w:rFonts w:cs="Times New Roman"/>
          <w:color w:val="000000" w:themeColor="text1"/>
          <w:lang w:val="pl-PL"/>
        </w:rPr>
        <w:t>, prof. ITB</w:t>
      </w:r>
    </w:p>
    <w:p w14:paraId="74456501" w14:textId="77777777" w:rsidR="00587DE3" w:rsidRPr="00B37917" w:rsidRDefault="00587DE3" w:rsidP="00213D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lang w:val="pl-PL"/>
        </w:rPr>
      </w:pPr>
    </w:p>
    <w:p w14:paraId="20AE763E" w14:textId="0F6CB18E" w:rsidR="00816469" w:rsidRPr="00B37917" w:rsidRDefault="00816469" w:rsidP="00AC5B1E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color w:val="000000" w:themeColor="text1"/>
          <w:lang w:val="pl-PL"/>
        </w:rPr>
        <w:t>Celem głównym projektu jest powołanie, organizacja i zapewnienie funkcjonowania,</w:t>
      </w:r>
      <w:r w:rsidR="00AC5B1E" w:rsidRPr="00B37917">
        <w:rPr>
          <w:rFonts w:cs="Times New Roman"/>
          <w:color w:val="000000" w:themeColor="text1"/>
          <w:lang w:val="pl-PL"/>
        </w:rPr>
        <w:t xml:space="preserve"> także po jego </w:t>
      </w:r>
      <w:r w:rsidRPr="00B37917">
        <w:rPr>
          <w:rFonts w:cs="Times New Roman"/>
          <w:color w:val="000000" w:themeColor="text1"/>
          <w:lang w:val="pl-PL"/>
        </w:rPr>
        <w:t>zakończeniu w 202</w:t>
      </w:r>
      <w:r w:rsidR="00EB64CA" w:rsidRPr="00B37917">
        <w:rPr>
          <w:rFonts w:cs="Times New Roman"/>
          <w:color w:val="000000" w:themeColor="text1"/>
          <w:lang w:val="pl-PL"/>
        </w:rPr>
        <w:t>3</w:t>
      </w:r>
      <w:r w:rsidRPr="00B37917">
        <w:rPr>
          <w:rFonts w:cs="Times New Roman"/>
          <w:color w:val="000000" w:themeColor="text1"/>
          <w:lang w:val="pl-PL"/>
        </w:rPr>
        <w:t xml:space="preserve"> r., Sektorowej Rady ds. Kompetencji w</w:t>
      </w:r>
      <w:r w:rsidR="00587DE3" w:rsidRPr="00B37917">
        <w:rPr>
          <w:rFonts w:cs="Times New Roman"/>
          <w:color w:val="000000" w:themeColor="text1"/>
          <w:lang w:val="pl-PL"/>
        </w:rPr>
        <w:t xml:space="preserve"> </w:t>
      </w:r>
      <w:r w:rsidRPr="00B37917">
        <w:rPr>
          <w:rFonts w:cs="Times New Roman"/>
          <w:color w:val="000000" w:themeColor="text1"/>
          <w:lang w:val="pl-PL"/>
        </w:rPr>
        <w:t>Budownictwie.</w:t>
      </w:r>
      <w:r w:rsidR="00AC5B1E" w:rsidRPr="00B37917">
        <w:rPr>
          <w:rFonts w:cs="Times New Roman"/>
          <w:color w:val="000000" w:themeColor="text1"/>
          <w:lang w:val="pl-PL"/>
        </w:rPr>
        <w:t xml:space="preserve"> </w:t>
      </w:r>
      <w:r w:rsidRPr="00B37917">
        <w:rPr>
          <w:rFonts w:cs="Times New Roman"/>
          <w:color w:val="000000" w:themeColor="text1"/>
          <w:lang w:val="pl-PL"/>
        </w:rPr>
        <w:t>Rada ma stanowić forum wymiany doświadczeń pomiędzy sferą edukacji formalnej,</w:t>
      </w:r>
      <w:r w:rsidR="00AC5B1E" w:rsidRPr="00B37917">
        <w:rPr>
          <w:rFonts w:cs="Times New Roman"/>
          <w:color w:val="000000" w:themeColor="text1"/>
          <w:lang w:val="pl-PL"/>
        </w:rPr>
        <w:t xml:space="preserve"> </w:t>
      </w:r>
      <w:proofErr w:type="spellStart"/>
      <w:r w:rsidRPr="00B37917">
        <w:rPr>
          <w:rFonts w:cs="Times New Roman"/>
          <w:color w:val="000000" w:themeColor="text1"/>
          <w:lang w:val="pl-PL"/>
        </w:rPr>
        <w:t>pozaformalnej</w:t>
      </w:r>
      <w:proofErr w:type="spellEnd"/>
      <w:r w:rsidRPr="00B37917">
        <w:rPr>
          <w:rFonts w:cs="Times New Roman"/>
          <w:color w:val="000000" w:themeColor="text1"/>
          <w:lang w:val="pl-PL"/>
        </w:rPr>
        <w:t xml:space="preserve"> i nieformalnej, jednostkami badawczymi a przedsiębiorcami</w:t>
      </w:r>
      <w:r w:rsidR="00587DE3" w:rsidRPr="00B37917">
        <w:rPr>
          <w:rFonts w:cs="Times New Roman"/>
          <w:color w:val="000000" w:themeColor="text1"/>
          <w:lang w:val="pl-PL"/>
        </w:rPr>
        <w:t xml:space="preserve"> </w:t>
      </w:r>
      <w:r w:rsidRPr="00B37917">
        <w:rPr>
          <w:rFonts w:cs="Times New Roman"/>
          <w:color w:val="000000" w:themeColor="text1"/>
          <w:lang w:val="pl-PL"/>
        </w:rPr>
        <w:t>działającymi w budownictwie z udziałem instytucji dialogu społecznego (związki</w:t>
      </w:r>
      <w:r w:rsidR="00587DE3" w:rsidRPr="00B37917">
        <w:rPr>
          <w:rFonts w:cs="Times New Roman"/>
          <w:color w:val="000000" w:themeColor="text1"/>
          <w:lang w:val="pl-PL"/>
        </w:rPr>
        <w:t xml:space="preserve"> </w:t>
      </w:r>
      <w:r w:rsidRPr="00B37917">
        <w:rPr>
          <w:rFonts w:cs="Times New Roman"/>
          <w:color w:val="000000" w:themeColor="text1"/>
          <w:lang w:val="pl-PL"/>
        </w:rPr>
        <w:t>zawodowe i organizacje pracodawców), samorządu zawodowego i innych</w:t>
      </w:r>
      <w:r w:rsidR="00587DE3" w:rsidRPr="00B37917">
        <w:rPr>
          <w:rFonts w:cs="Times New Roman"/>
          <w:color w:val="000000" w:themeColor="text1"/>
          <w:lang w:val="pl-PL"/>
        </w:rPr>
        <w:t xml:space="preserve"> </w:t>
      </w:r>
      <w:r w:rsidRPr="00B37917">
        <w:rPr>
          <w:rFonts w:cs="Times New Roman"/>
          <w:color w:val="000000" w:themeColor="text1"/>
          <w:lang w:val="pl-PL"/>
        </w:rPr>
        <w:t>interesariuszy, działających na rzecz rozwoju sektora budowlanego poprzez</w:t>
      </w:r>
      <w:r w:rsidR="001E4B40" w:rsidRPr="00B37917">
        <w:rPr>
          <w:rFonts w:cs="Times New Roman"/>
          <w:color w:val="000000" w:themeColor="text1"/>
          <w:lang w:val="pl-PL"/>
        </w:rPr>
        <w:t xml:space="preserve"> </w:t>
      </w:r>
      <w:r w:rsidRPr="00B37917">
        <w:rPr>
          <w:rFonts w:cs="Times New Roman"/>
          <w:color w:val="000000" w:themeColor="text1"/>
          <w:lang w:val="pl-PL"/>
        </w:rPr>
        <w:t>zwiększenie wiedzy o jego potrzebach kwalifikacyjno-zawodowych.</w:t>
      </w:r>
    </w:p>
    <w:p w14:paraId="51B8D919" w14:textId="77777777" w:rsidR="00587DE3" w:rsidRPr="00B37917" w:rsidRDefault="00587DE3" w:rsidP="00587DE3">
      <w:pPr>
        <w:autoSpaceDE w:val="0"/>
        <w:autoSpaceDN w:val="0"/>
        <w:adjustRightInd w:val="0"/>
        <w:spacing w:after="0" w:line="240" w:lineRule="auto"/>
        <w:ind w:left="57"/>
        <w:rPr>
          <w:rFonts w:cs="Times New Roman"/>
          <w:bCs/>
          <w:color w:val="000000" w:themeColor="text1"/>
          <w:lang w:val="pl-PL"/>
        </w:rPr>
      </w:pPr>
    </w:p>
    <w:p w14:paraId="4F9E06A4" w14:textId="668D31B5" w:rsidR="00587DE3" w:rsidRPr="00B37917" w:rsidRDefault="00587DE3" w:rsidP="00587DE3">
      <w:pPr>
        <w:autoSpaceDE w:val="0"/>
        <w:autoSpaceDN w:val="0"/>
        <w:adjustRightInd w:val="0"/>
        <w:spacing w:after="0" w:line="240" w:lineRule="auto"/>
        <w:ind w:left="57"/>
        <w:rPr>
          <w:rFonts w:cs="Times New Roman"/>
          <w:bCs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>Partnerzy projektu:</w:t>
      </w:r>
    </w:p>
    <w:p w14:paraId="7C71AEE5" w14:textId="77777777" w:rsidR="00587DE3" w:rsidRPr="00B37917" w:rsidRDefault="00587DE3" w:rsidP="00587DE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7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 xml:space="preserve">Związek Zawodowy ‘Budowlani’ </w:t>
      </w:r>
      <w:r w:rsidRPr="00B37917">
        <w:rPr>
          <w:rFonts w:cs="Times New Roman"/>
          <w:color w:val="000000" w:themeColor="text1"/>
          <w:lang w:val="pl-PL"/>
        </w:rPr>
        <w:t>z siedzibą w Warszawie (00-641) przy ul. Mokotowskiej 4/6, REGON: 002205002 – będący Liderem Partnerstwa</w:t>
      </w:r>
    </w:p>
    <w:p w14:paraId="304F87EB" w14:textId="77777777" w:rsidR="00587DE3" w:rsidRPr="00B37917" w:rsidRDefault="00587DE3" w:rsidP="00587DE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7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 xml:space="preserve">Konfederacja Budownictwa i Nieruchomości </w:t>
      </w:r>
      <w:r w:rsidRPr="00B37917">
        <w:rPr>
          <w:rFonts w:cs="Times New Roman"/>
          <w:color w:val="000000" w:themeColor="text1"/>
          <w:lang w:val="pl-PL"/>
        </w:rPr>
        <w:t>z siedzibą w Warszawie (00-508) przy Al. Jerozolimskich 29, lok. 3</w:t>
      </w:r>
    </w:p>
    <w:p w14:paraId="761E1E9B" w14:textId="77777777" w:rsidR="00587DE3" w:rsidRPr="00B37917" w:rsidRDefault="00587DE3" w:rsidP="00587DE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7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 xml:space="preserve">Polska Izba Inżynierów Budownictwa </w:t>
      </w:r>
      <w:r w:rsidRPr="00B37917">
        <w:rPr>
          <w:rFonts w:cs="Times New Roman"/>
          <w:color w:val="000000" w:themeColor="text1"/>
          <w:lang w:val="pl-PL"/>
        </w:rPr>
        <w:t xml:space="preserve">z siedzibą w Warszawie (00-793) przy ul. </w:t>
      </w:r>
      <w:r w:rsidRPr="00B37917">
        <w:rPr>
          <w:rStyle w:val="lrzxr"/>
          <w:rFonts w:cs="Times New Roman"/>
          <w:color w:val="000000" w:themeColor="text1"/>
          <w:lang w:val="pl-PL"/>
        </w:rPr>
        <w:t xml:space="preserve">Kujawskiej 1 </w:t>
      </w:r>
    </w:p>
    <w:p w14:paraId="4BD3F9D3" w14:textId="5F9C1A13" w:rsidR="00067654" w:rsidRPr="00B37917" w:rsidRDefault="00587DE3" w:rsidP="00587DE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7"/>
        <w:rPr>
          <w:rFonts w:cs="Times New Roman"/>
          <w:color w:val="000000" w:themeColor="text1"/>
          <w:lang w:val="pl-PL"/>
        </w:rPr>
      </w:pPr>
      <w:r w:rsidRPr="00B37917">
        <w:rPr>
          <w:rFonts w:cs="Times New Roman"/>
          <w:bCs/>
          <w:color w:val="000000" w:themeColor="text1"/>
          <w:lang w:val="pl-PL"/>
        </w:rPr>
        <w:t xml:space="preserve">Instytut Techniki Budowlanej </w:t>
      </w:r>
      <w:r w:rsidRPr="00B37917">
        <w:rPr>
          <w:rFonts w:cs="Times New Roman"/>
          <w:color w:val="000000" w:themeColor="text1"/>
          <w:lang w:val="pl-PL"/>
        </w:rPr>
        <w:t>z siedzibą w Warszawie (00-611) przy ul. Filtrowej 1</w:t>
      </w:r>
    </w:p>
    <w:p w14:paraId="0B3F5218" w14:textId="170674BF" w:rsidR="00816469" w:rsidRPr="00B37917" w:rsidRDefault="00816469" w:rsidP="00587DE3">
      <w:pPr>
        <w:autoSpaceDE w:val="0"/>
        <w:autoSpaceDN w:val="0"/>
        <w:adjustRightInd w:val="0"/>
        <w:spacing w:before="360"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t xml:space="preserve">Instytut Techniki Budowlanej </w:t>
      </w:r>
      <w:r w:rsidRPr="00B37917">
        <w:rPr>
          <w:rFonts w:cs="Times New Roman"/>
          <w:color w:val="000000"/>
          <w:lang w:val="pl-PL"/>
        </w:rPr>
        <w:t>jest odpowiedzialny za realizację Zadania 5 –</w:t>
      </w:r>
      <w:r w:rsidR="00A85A01" w:rsidRPr="00B37917">
        <w:rPr>
          <w:rFonts w:cs="Times New Roman"/>
          <w:color w:val="000000"/>
          <w:lang w:val="pl-PL"/>
        </w:rPr>
        <w:t xml:space="preserve"> </w:t>
      </w:r>
      <w:r w:rsidRPr="00B37917">
        <w:rPr>
          <w:rFonts w:cs="Times New Roman"/>
          <w:color w:val="000000"/>
          <w:lang w:val="pl-PL"/>
        </w:rPr>
        <w:t>Organizacja prac grupy roboczej ds. standaryzacji i certyfikacji.</w:t>
      </w:r>
    </w:p>
    <w:p w14:paraId="7CA66C33" w14:textId="77777777" w:rsidR="00B37917" w:rsidRPr="00B37917" w:rsidRDefault="00B37917">
      <w:pPr>
        <w:rPr>
          <w:rFonts w:cs="Times New Roman"/>
          <w:b/>
          <w:bCs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br w:type="page"/>
      </w:r>
    </w:p>
    <w:p w14:paraId="173D27BB" w14:textId="30269248" w:rsidR="00816469" w:rsidRPr="00B37917" w:rsidRDefault="00816469" w:rsidP="00587DE3">
      <w:pPr>
        <w:autoSpaceDE w:val="0"/>
        <w:autoSpaceDN w:val="0"/>
        <w:adjustRightInd w:val="0"/>
        <w:spacing w:before="360" w:after="0" w:line="240" w:lineRule="auto"/>
        <w:rPr>
          <w:rFonts w:cs="Times New Roman"/>
          <w:b/>
          <w:bCs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lastRenderedPageBreak/>
        <w:t xml:space="preserve">Przedstawiciel </w:t>
      </w:r>
      <w:r w:rsidR="00B02025">
        <w:rPr>
          <w:rFonts w:cs="Times New Roman"/>
          <w:b/>
          <w:bCs/>
          <w:color w:val="000000"/>
          <w:lang w:val="pl-PL"/>
        </w:rPr>
        <w:t>ITB</w:t>
      </w:r>
      <w:r w:rsidR="00A97553" w:rsidRPr="00B37917">
        <w:rPr>
          <w:rFonts w:cs="Times New Roman"/>
          <w:b/>
          <w:bCs/>
          <w:color w:val="000000"/>
          <w:lang w:val="pl-PL"/>
        </w:rPr>
        <w:t xml:space="preserve"> w Grupie Sterującej</w:t>
      </w:r>
      <w:r w:rsidRPr="00B37917">
        <w:rPr>
          <w:rFonts w:cs="Times New Roman"/>
          <w:b/>
          <w:bCs/>
          <w:color w:val="000000"/>
          <w:lang w:val="pl-PL"/>
        </w:rPr>
        <w:t>:</w:t>
      </w:r>
    </w:p>
    <w:p w14:paraId="2029EF93" w14:textId="77777777" w:rsidR="00816469" w:rsidRPr="00B37917" w:rsidRDefault="00816469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color w:val="000000"/>
          <w:lang w:val="pl-PL"/>
        </w:rPr>
        <w:t xml:space="preserve">dr inż. Robert </w:t>
      </w:r>
      <w:proofErr w:type="spellStart"/>
      <w:r w:rsidRPr="00B37917">
        <w:rPr>
          <w:rFonts w:cs="Times New Roman"/>
          <w:color w:val="000000"/>
          <w:lang w:val="pl-PL"/>
        </w:rPr>
        <w:t>Geryło</w:t>
      </w:r>
      <w:proofErr w:type="spellEnd"/>
    </w:p>
    <w:p w14:paraId="03D8AE8D" w14:textId="77777777" w:rsidR="00816469" w:rsidRPr="00B37917" w:rsidRDefault="00816469" w:rsidP="00587DE3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t>Wiceprzewodniczący Sektorowej Rady ds. Kompetencji w Budownictwie:</w:t>
      </w:r>
    </w:p>
    <w:p w14:paraId="2AAD0A07" w14:textId="755C343B" w:rsidR="00816469" w:rsidRPr="00B37917" w:rsidRDefault="00816469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color w:val="000000"/>
          <w:bdr w:val="single" w:sz="4" w:space="0" w:color="auto"/>
          <w:lang w:val="pl-PL"/>
        </w:rPr>
        <w:t xml:space="preserve">prof. dr hab. inż. Leonard </w:t>
      </w:r>
      <w:proofErr w:type="spellStart"/>
      <w:r w:rsidRPr="00B37917">
        <w:rPr>
          <w:rFonts w:cs="Times New Roman"/>
          <w:color w:val="000000"/>
          <w:bdr w:val="single" w:sz="4" w:space="0" w:color="auto"/>
          <w:lang w:val="pl-PL"/>
        </w:rPr>
        <w:t>Runkiewicz</w:t>
      </w:r>
      <w:proofErr w:type="spellEnd"/>
      <w:r w:rsidR="00A97553" w:rsidRPr="00B37917">
        <w:rPr>
          <w:rFonts w:cs="Times New Roman"/>
          <w:color w:val="000000"/>
          <w:bdr w:val="single" w:sz="4" w:space="0" w:color="auto"/>
          <w:lang w:val="pl-PL"/>
        </w:rPr>
        <w:t xml:space="preserve"> </w:t>
      </w:r>
      <w:r w:rsidR="00D3743C" w:rsidRPr="00B37917">
        <w:rPr>
          <w:rFonts w:cs="Times New Roman"/>
          <w:color w:val="000000"/>
          <w:lang w:val="pl-PL"/>
        </w:rPr>
        <w:t xml:space="preserve"> (do 22.01.2023 r.)</w:t>
      </w:r>
    </w:p>
    <w:p w14:paraId="4B6667DD" w14:textId="77777777" w:rsidR="00816469" w:rsidRPr="00B37917" w:rsidRDefault="00816469" w:rsidP="00587DE3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t>Lider Grupy roboczej ds. standaryzacji i certyfikacji:</w:t>
      </w:r>
    </w:p>
    <w:p w14:paraId="32AB6167" w14:textId="77777777" w:rsidR="00816469" w:rsidRPr="00B37917" w:rsidRDefault="00816469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color w:val="000000"/>
          <w:lang w:val="pl-PL"/>
        </w:rPr>
        <w:t xml:space="preserve">dr hab. inż. Jadwiga </w:t>
      </w:r>
      <w:proofErr w:type="spellStart"/>
      <w:r w:rsidRPr="00B37917">
        <w:rPr>
          <w:rFonts w:cs="Times New Roman"/>
          <w:color w:val="000000"/>
          <w:lang w:val="pl-PL"/>
        </w:rPr>
        <w:t>Fangrat</w:t>
      </w:r>
      <w:proofErr w:type="spellEnd"/>
      <w:r w:rsidRPr="00B37917">
        <w:rPr>
          <w:rFonts w:cs="Times New Roman"/>
          <w:color w:val="000000"/>
          <w:lang w:val="pl-PL"/>
        </w:rPr>
        <w:t>, prof. ITB</w:t>
      </w:r>
    </w:p>
    <w:p w14:paraId="73C47745" w14:textId="77777777" w:rsidR="00816469" w:rsidRPr="00B37917" w:rsidRDefault="00816469" w:rsidP="00587DE3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t>Animator Grupy roboczej ds. standaryzacji i certyfikacji:</w:t>
      </w:r>
    </w:p>
    <w:p w14:paraId="6D4CBA6F" w14:textId="77777777" w:rsidR="00A97553" w:rsidRPr="00B37917" w:rsidRDefault="00816469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color w:val="000000"/>
          <w:lang w:val="pl-PL"/>
        </w:rPr>
        <w:t>mgr inż. Małgorzata Głowacz</w:t>
      </w:r>
    </w:p>
    <w:p w14:paraId="3C5443FC" w14:textId="77777777" w:rsidR="00CF54D8" w:rsidRPr="00B37917" w:rsidRDefault="00CF54D8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</w:p>
    <w:p w14:paraId="07C0E5DB" w14:textId="1C4C5068" w:rsidR="00CF54D8" w:rsidRPr="00B37917" w:rsidRDefault="00CF54D8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color w:val="000000"/>
          <w:lang w:val="pl-PL"/>
        </w:rPr>
        <w:t>Wyniki prac Grupy roboczej ds. sta</w:t>
      </w:r>
      <w:r w:rsidR="00587DE3" w:rsidRPr="00B37917">
        <w:rPr>
          <w:rFonts w:cs="Times New Roman"/>
          <w:color w:val="000000"/>
          <w:lang w:val="pl-PL"/>
        </w:rPr>
        <w:t>nd</w:t>
      </w:r>
      <w:r w:rsidRPr="00B37917">
        <w:rPr>
          <w:rFonts w:cs="Times New Roman"/>
          <w:color w:val="000000"/>
          <w:lang w:val="pl-PL"/>
        </w:rPr>
        <w:t>aryzacji i certyfikacji:</w:t>
      </w:r>
    </w:p>
    <w:p w14:paraId="36B5720F" w14:textId="77777777" w:rsidR="00587DE3" w:rsidRPr="00B37917" w:rsidRDefault="00587DE3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</w:p>
    <w:p w14:paraId="53AECC62" w14:textId="0105360B" w:rsidR="006F6737" w:rsidRPr="00B37917" w:rsidRDefault="005C3737" w:rsidP="00587DE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t xml:space="preserve">Raport nr 1 </w:t>
      </w:r>
      <w:r w:rsidRPr="00B37917">
        <w:rPr>
          <w:rFonts w:cs="Times New Roman"/>
          <w:color w:val="000000"/>
          <w:lang w:val="pl-PL"/>
        </w:rPr>
        <w:t xml:space="preserve">pt. Analiza potrzeb standaryzacji i certyfikacji kwalifikacji zawodowych </w:t>
      </w:r>
    </w:p>
    <w:p w14:paraId="1A3CC4AE" w14:textId="77777777" w:rsidR="00587DE3" w:rsidRPr="00B37917" w:rsidRDefault="005C3737" w:rsidP="00587DE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color w:val="000000"/>
          <w:lang w:val="pl-PL"/>
        </w:rPr>
      </w:pPr>
      <w:r w:rsidRPr="00B37917">
        <w:rPr>
          <w:rFonts w:cs="Times New Roman"/>
          <w:color w:val="000000"/>
          <w:lang w:val="pl-PL"/>
        </w:rPr>
        <w:t>w budownictwie</w:t>
      </w:r>
      <w:r w:rsidR="00CF54D8" w:rsidRPr="00B37917">
        <w:rPr>
          <w:rFonts w:cs="Times New Roman"/>
          <w:color w:val="000000"/>
          <w:lang w:val="pl-PL"/>
        </w:rPr>
        <w:t xml:space="preserve"> </w:t>
      </w:r>
      <w:r w:rsidRPr="00B37917">
        <w:rPr>
          <w:rFonts w:cs="Times New Roman"/>
          <w:bCs/>
          <w:color w:val="000000"/>
          <w:lang w:val="pl-PL"/>
        </w:rPr>
        <w:t>(2017 r</w:t>
      </w:r>
      <w:r w:rsidR="00CF54D8" w:rsidRPr="00B37917">
        <w:rPr>
          <w:rFonts w:cs="Times New Roman"/>
          <w:bCs/>
          <w:color w:val="000000"/>
          <w:lang w:val="pl-PL"/>
        </w:rPr>
        <w:t>.</w:t>
      </w:r>
      <w:r w:rsidRPr="00B37917">
        <w:rPr>
          <w:rFonts w:cs="Times New Roman"/>
          <w:bCs/>
          <w:color w:val="000000"/>
          <w:lang w:val="pl-PL"/>
        </w:rPr>
        <w:t xml:space="preserve"> – 2019 r.) </w:t>
      </w:r>
    </w:p>
    <w:p w14:paraId="1C8FB049" w14:textId="69A77A5E" w:rsidR="00587DE3" w:rsidRPr="00B37917" w:rsidRDefault="009F32A8" w:rsidP="00587DE3">
      <w:pPr>
        <w:autoSpaceDE w:val="0"/>
        <w:autoSpaceDN w:val="0"/>
        <w:adjustRightInd w:val="0"/>
        <w:spacing w:after="0" w:line="240" w:lineRule="auto"/>
        <w:ind w:left="720"/>
        <w:rPr>
          <w:rStyle w:val="object"/>
          <w:rFonts w:cs="Times New Roman"/>
          <w:lang w:val="pl-PL"/>
        </w:rPr>
      </w:pPr>
      <w:hyperlink r:id="rId11" w:tooltip="raport nr 1" w:history="1">
        <w:r w:rsidR="001F427A" w:rsidRPr="00B37917">
          <w:rPr>
            <w:rStyle w:val="Hipercze"/>
            <w:rFonts w:cs="Times New Roman"/>
            <w:lang w:val="pl-PL"/>
          </w:rPr>
          <w:t>raport nr 1- analiza potrzeb standaryzacji i certyfikacji kwalifikacji zawodowych w budownictwie</w:t>
        </w:r>
      </w:hyperlink>
    </w:p>
    <w:p w14:paraId="4FBCE28E" w14:textId="77777777" w:rsidR="00587DE3" w:rsidRPr="00B37917" w:rsidRDefault="00587DE3" w:rsidP="00587DE3">
      <w:pPr>
        <w:autoSpaceDE w:val="0"/>
        <w:autoSpaceDN w:val="0"/>
        <w:adjustRightInd w:val="0"/>
        <w:spacing w:after="0" w:line="240" w:lineRule="auto"/>
        <w:ind w:left="720"/>
        <w:rPr>
          <w:rStyle w:val="object"/>
          <w:rFonts w:cs="Times New Roman"/>
          <w:lang w:val="pl-PL"/>
        </w:rPr>
      </w:pPr>
    </w:p>
    <w:p w14:paraId="2196122C" w14:textId="3FF6E39E" w:rsidR="00587DE3" w:rsidRPr="00B37917" w:rsidRDefault="00587DE3" w:rsidP="00587DE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pl-PL"/>
        </w:rPr>
      </w:pPr>
      <w:r w:rsidRPr="00B37917">
        <w:rPr>
          <w:rFonts w:cs="Times New Roman"/>
          <w:b/>
          <w:bCs/>
          <w:color w:val="000000"/>
          <w:lang w:val="pl-PL"/>
        </w:rPr>
        <w:t>Raport  nr 2</w:t>
      </w:r>
      <w:r w:rsidRPr="00B37917">
        <w:rPr>
          <w:rFonts w:cs="Times New Roman"/>
          <w:color w:val="000000"/>
          <w:lang w:val="pl-PL"/>
        </w:rPr>
        <w:t xml:space="preserve">  pt. Założenia zapewniania jakości zgodnie ze standardami międzynarodowymi w procesach szkolenia, walidacji i certyfikacji na potrzeby kwalifikacji zawodowych w budownictwie (</w:t>
      </w:r>
      <w:r w:rsidRPr="00B37917">
        <w:rPr>
          <w:rFonts w:cs="Times New Roman"/>
          <w:bCs/>
          <w:color w:val="000000"/>
          <w:lang w:val="pl-PL"/>
        </w:rPr>
        <w:t>2020 r. – 2022 r.)</w:t>
      </w:r>
      <w:r w:rsidRPr="00B37917">
        <w:rPr>
          <w:rFonts w:cs="Times New Roman"/>
          <w:lang w:val="pl-PL"/>
        </w:rPr>
        <w:t xml:space="preserve"> </w:t>
      </w:r>
    </w:p>
    <w:p w14:paraId="65FDFA9D" w14:textId="61D8496C" w:rsidR="005B0D42" w:rsidRDefault="009F32A8" w:rsidP="005B0D42">
      <w:pPr>
        <w:pStyle w:val="Akapitzlist"/>
        <w:autoSpaceDE w:val="0"/>
        <w:autoSpaceDN w:val="0"/>
        <w:adjustRightInd w:val="0"/>
        <w:spacing w:after="0" w:line="240" w:lineRule="auto"/>
        <w:rPr>
          <w:rStyle w:val="Hipercze"/>
          <w:rFonts w:cs="Times New Roman"/>
          <w:lang w:val="pl-PL"/>
        </w:rPr>
      </w:pPr>
      <w:hyperlink r:id="rId12" w:tooltip="raport nr 2" w:history="1">
        <w:r w:rsidR="001F427A" w:rsidRPr="00B37917">
          <w:rPr>
            <w:rStyle w:val="Hipercze"/>
            <w:rFonts w:cs="Times New Roman"/>
            <w:lang w:val="pl-PL"/>
          </w:rPr>
          <w:t>raport nr 2- zapewnianie jakości zgodnie ze standardami międzynarodowymi w procesach szkolenia walidacji i certyfikacji na potrzeby kwalifikacji zawodowych w budownictwie</w:t>
        </w:r>
      </w:hyperlink>
    </w:p>
    <w:p w14:paraId="23AED1B6" w14:textId="77777777" w:rsidR="005B0D42" w:rsidRDefault="005B0D42" w:rsidP="005B0D42">
      <w:pPr>
        <w:pStyle w:val="Akapitzlist"/>
        <w:autoSpaceDE w:val="0"/>
        <w:autoSpaceDN w:val="0"/>
        <w:adjustRightInd w:val="0"/>
        <w:spacing w:after="0" w:line="240" w:lineRule="auto"/>
        <w:rPr>
          <w:rStyle w:val="Hipercze"/>
          <w:rFonts w:cs="Times New Roman"/>
          <w:lang w:val="pl-PL"/>
        </w:rPr>
      </w:pPr>
    </w:p>
    <w:p w14:paraId="15F3BF3C" w14:textId="36D2B302" w:rsidR="005B0D42" w:rsidRPr="005B0D42" w:rsidRDefault="005B0D42" w:rsidP="005B0D4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Style w:val="Hipercze"/>
          <w:rFonts w:cs="Times New Roman"/>
          <w:b/>
          <w:color w:val="000000" w:themeColor="text1"/>
          <w:u w:val="none"/>
          <w:lang w:val="pl-PL"/>
        </w:rPr>
      </w:pPr>
      <w:r w:rsidRPr="005B0D42">
        <w:rPr>
          <w:rStyle w:val="Hipercze"/>
          <w:rFonts w:cs="Times New Roman"/>
          <w:b/>
          <w:color w:val="000000" w:themeColor="text1"/>
          <w:u w:val="none"/>
          <w:lang w:val="pl-PL"/>
        </w:rPr>
        <w:t xml:space="preserve">Raport nr 3 </w:t>
      </w:r>
      <w:r w:rsidRPr="009019C0">
        <w:rPr>
          <w:rStyle w:val="Hipercze"/>
          <w:rFonts w:cs="Times New Roman"/>
          <w:color w:val="000000" w:themeColor="text1"/>
          <w:u w:val="none"/>
          <w:lang w:val="pl-PL"/>
        </w:rPr>
        <w:t>pt.</w:t>
      </w:r>
      <w:r w:rsidRPr="005B0D42">
        <w:rPr>
          <w:rStyle w:val="Hipercze"/>
          <w:rFonts w:cs="Times New Roman"/>
          <w:b/>
          <w:color w:val="000000" w:themeColor="text1"/>
          <w:u w:val="none"/>
          <w:lang w:val="pl-PL"/>
        </w:rPr>
        <w:t xml:space="preserve"> </w:t>
      </w:r>
      <w:r w:rsidRPr="005B0D42">
        <w:rPr>
          <w:rStyle w:val="Hipercze"/>
          <w:rFonts w:cs="Times New Roman"/>
          <w:color w:val="000000" w:themeColor="text1"/>
          <w:u w:val="none"/>
          <w:lang w:val="pl-PL"/>
        </w:rPr>
        <w:t>Doskonalenie kwalifikacji rynkowych w budownictwie. Zasady i rekomendacje</w:t>
      </w:r>
      <w:r w:rsidR="00726D27">
        <w:rPr>
          <w:rStyle w:val="Hipercze"/>
          <w:rFonts w:cs="Times New Roman"/>
          <w:color w:val="000000" w:themeColor="text1"/>
          <w:u w:val="none"/>
          <w:lang w:val="pl-PL"/>
        </w:rPr>
        <w:t xml:space="preserve"> (2022-2023</w:t>
      </w:r>
      <w:r w:rsidR="00A865F5">
        <w:rPr>
          <w:rStyle w:val="Hipercze"/>
          <w:rFonts w:cs="Times New Roman"/>
          <w:color w:val="000000" w:themeColor="text1"/>
          <w:u w:val="none"/>
          <w:lang w:val="pl-PL"/>
        </w:rPr>
        <w:t xml:space="preserve"> r.)</w:t>
      </w:r>
      <w:bookmarkStart w:id="0" w:name="_GoBack"/>
      <w:bookmarkEnd w:id="0"/>
    </w:p>
    <w:p w14:paraId="1513ABAD" w14:textId="77777777" w:rsidR="005B0D42" w:rsidRPr="005B0D42" w:rsidRDefault="005B0D42" w:rsidP="005B0D42">
      <w:pPr>
        <w:autoSpaceDE w:val="0"/>
        <w:autoSpaceDN w:val="0"/>
        <w:adjustRightInd w:val="0"/>
        <w:spacing w:after="0" w:line="240" w:lineRule="auto"/>
        <w:rPr>
          <w:rStyle w:val="Hipercze"/>
          <w:rFonts w:cs="Times New Roman"/>
          <w:b/>
          <w:color w:val="000000" w:themeColor="text1"/>
          <w:u w:val="none"/>
          <w:lang w:val="pl-PL"/>
        </w:rPr>
      </w:pPr>
    </w:p>
    <w:p w14:paraId="381DE4A8" w14:textId="09B4AA14" w:rsidR="005B0D42" w:rsidRDefault="0055450B" w:rsidP="0055450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pl-PL"/>
        </w:rPr>
      </w:pPr>
      <w:r w:rsidRPr="0055450B">
        <w:rPr>
          <w:rFonts w:cs="Times New Roman"/>
          <w:lang w:val="pl-PL"/>
        </w:rPr>
        <w:t xml:space="preserve">Narzędzia procedur certyfikacji w budownictwie dla wybranych projektów opisów kwalifikacji rynkowych. </w:t>
      </w:r>
      <w:r w:rsidRPr="0055450B">
        <w:rPr>
          <w:rFonts w:cs="Times New Roman"/>
          <w:b/>
          <w:lang w:val="pl-PL"/>
        </w:rPr>
        <w:t>Wykonywanie elewacji wentylowanych</w:t>
      </w:r>
    </w:p>
    <w:p w14:paraId="432A1D67" w14:textId="77777777" w:rsidR="0055450B" w:rsidRPr="0055450B" w:rsidRDefault="0055450B" w:rsidP="0055450B">
      <w:pPr>
        <w:pStyle w:val="Akapitzlist"/>
        <w:rPr>
          <w:rFonts w:cs="Times New Roman"/>
          <w:lang w:val="pl-PL"/>
        </w:rPr>
      </w:pPr>
    </w:p>
    <w:p w14:paraId="2BF723EE" w14:textId="046262E4" w:rsidR="0055450B" w:rsidRPr="0055450B" w:rsidRDefault="0055450B" w:rsidP="0055450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pl-PL"/>
        </w:rPr>
      </w:pPr>
      <w:r w:rsidRPr="0055450B">
        <w:rPr>
          <w:rFonts w:cs="Times New Roman"/>
          <w:lang w:val="pl-PL"/>
        </w:rPr>
        <w:t xml:space="preserve">Narzędzia procedur certyfikacji w budownictwie dla wybranych projektów opisów kwalifikacji rynkowych. </w:t>
      </w:r>
      <w:r w:rsidRPr="0055450B">
        <w:rPr>
          <w:rFonts w:cs="Times New Roman"/>
          <w:b/>
          <w:lang w:val="pl-PL"/>
        </w:rPr>
        <w:t>Wykonywanie złożonych systemów ocieplania ścian budynków</w:t>
      </w:r>
    </w:p>
    <w:p w14:paraId="7C5716CA" w14:textId="77777777" w:rsidR="00587DE3" w:rsidRPr="00B37917" w:rsidRDefault="00587DE3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</w:p>
    <w:p w14:paraId="207BF690" w14:textId="78E4CB45" w:rsidR="00816469" w:rsidRPr="00B37917" w:rsidRDefault="00816469" w:rsidP="00587DE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pl-PL"/>
        </w:rPr>
      </w:pPr>
      <w:r w:rsidRPr="00B37917">
        <w:rPr>
          <w:rFonts w:cs="Times New Roman"/>
          <w:color w:val="000000"/>
          <w:lang w:val="pl-PL"/>
        </w:rPr>
        <w:t>Więcej informacji o projekcie na stronie internetowej:</w:t>
      </w:r>
    </w:p>
    <w:p w14:paraId="79A7D124" w14:textId="2B5B2E3C" w:rsidR="00920ED9" w:rsidRDefault="009F32A8" w:rsidP="009019C0">
      <w:pPr>
        <w:spacing w:after="0" w:line="240" w:lineRule="auto"/>
        <w:rPr>
          <w:rStyle w:val="Hipercze"/>
          <w:rFonts w:cs="Times New Roman"/>
          <w:lang w:val="pl-PL"/>
        </w:rPr>
      </w:pPr>
      <w:hyperlink r:id="rId13" w:tooltip="Związek Zawodowy Budowlani - strona internetowa" w:history="1">
        <w:r w:rsidR="001F427A" w:rsidRPr="00B37917">
          <w:rPr>
            <w:rStyle w:val="Hipercze"/>
            <w:rFonts w:cs="Times New Roman"/>
            <w:lang w:val="pl-PL"/>
          </w:rPr>
          <w:t>Związek Zawodowy Budowlani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0D42" w14:paraId="357B4547" w14:textId="77777777" w:rsidTr="00CE7F2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4D05288" w14:textId="24CD6C94" w:rsidR="005B0D42" w:rsidRDefault="005B0D42" w:rsidP="00920ED9">
            <w:pPr>
              <w:rPr>
                <w:rFonts w:cs="Times New Roman"/>
                <w:lang w:val="pl-P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6FAFAFC" w14:textId="76435821" w:rsidR="005B0D42" w:rsidRDefault="005B0D42" w:rsidP="00920ED9">
            <w:pPr>
              <w:rPr>
                <w:rFonts w:cs="Times New Roman"/>
                <w:lang w:val="pl-PL"/>
              </w:rPr>
            </w:pPr>
          </w:p>
        </w:tc>
      </w:tr>
    </w:tbl>
    <w:p w14:paraId="60A53C01" w14:textId="023250C9" w:rsidR="00CE7F29" w:rsidRPr="00CE7F29" w:rsidRDefault="009019C0" w:rsidP="00CE7F29">
      <w:pPr>
        <w:spacing w:before="6120" w:after="0" w:line="276" w:lineRule="auto"/>
        <w:jc w:val="center"/>
        <w:rPr>
          <w:rFonts w:ascii="Calibri" w:eastAsia="Calibri" w:hAnsi="Calibri" w:cs="Calibri"/>
          <w:b/>
          <w:color w:val="626769"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color w:val="626769"/>
          <w:sz w:val="24"/>
          <w:szCs w:val="24"/>
          <w:lang w:val="pl-PL"/>
        </w:rPr>
        <w:lastRenderedPageBreak/>
        <w:t>S</w:t>
      </w:r>
      <w:r w:rsidR="00CE7F29" w:rsidRPr="00CE7F29">
        <w:rPr>
          <w:rFonts w:ascii="Calibri" w:eastAsia="Calibri" w:hAnsi="Calibri" w:cs="Calibri"/>
          <w:b/>
          <w:color w:val="626769"/>
          <w:sz w:val="24"/>
          <w:szCs w:val="24"/>
          <w:lang w:val="pl-PL"/>
        </w:rPr>
        <w:t>ektorowa Rada ds. Kompetencji w Budownictwie</w:t>
      </w:r>
    </w:p>
    <w:p w14:paraId="3DFBE96D" w14:textId="77777777" w:rsidR="00CE7F29" w:rsidRPr="00CE7F29" w:rsidRDefault="00CE7F29" w:rsidP="00CE7F29">
      <w:pPr>
        <w:spacing w:after="0" w:line="276" w:lineRule="auto"/>
        <w:jc w:val="center"/>
        <w:rPr>
          <w:rFonts w:ascii="Calibri" w:eastAsia="Calibri" w:hAnsi="Calibri" w:cs="Calibri"/>
          <w:b/>
          <w:color w:val="626769"/>
          <w:sz w:val="24"/>
          <w:szCs w:val="24"/>
          <w:lang w:val="pl-PL"/>
        </w:rPr>
      </w:pPr>
      <w:r w:rsidRPr="00CE7F29">
        <w:rPr>
          <w:rFonts w:ascii="Calibri" w:eastAsia="Calibri" w:hAnsi="Calibri" w:cs="Calibri"/>
          <w:b/>
          <w:color w:val="626769"/>
          <w:sz w:val="24"/>
          <w:szCs w:val="24"/>
          <w:lang w:val="pl-PL"/>
        </w:rPr>
        <w:t>Grupa robocza ds. standaryzacji i certyfikacji</w:t>
      </w:r>
    </w:p>
    <w:p w14:paraId="0436C621" w14:textId="77777777" w:rsidR="00CE7F29" w:rsidRPr="00CE7F29" w:rsidRDefault="00CE7F29" w:rsidP="00CE7F29">
      <w:pPr>
        <w:spacing w:after="0" w:line="276" w:lineRule="auto"/>
        <w:jc w:val="center"/>
        <w:rPr>
          <w:rFonts w:ascii="Calibri" w:eastAsia="Calibri" w:hAnsi="Calibri" w:cs="Calibri"/>
          <w:color w:val="626769"/>
          <w:sz w:val="24"/>
          <w:szCs w:val="24"/>
          <w:lang w:val="pl-PL"/>
        </w:rPr>
      </w:pPr>
      <w:r w:rsidRPr="00CE7F29">
        <w:rPr>
          <w:rFonts w:ascii="Calibri" w:eastAsia="Calibri" w:hAnsi="Calibri" w:cs="Calibri"/>
          <w:color w:val="626769"/>
          <w:sz w:val="24"/>
          <w:szCs w:val="24"/>
          <w:lang w:val="pl-PL"/>
        </w:rPr>
        <w:t>ul. Filtrowa 1, 00-611 Warszawa</w:t>
      </w:r>
    </w:p>
    <w:p w14:paraId="445B9710" w14:textId="77777777" w:rsidR="00CE7F29" w:rsidRPr="00CE7F29" w:rsidRDefault="00CE7F29" w:rsidP="00CE7F29">
      <w:pPr>
        <w:spacing w:after="0" w:line="276" w:lineRule="auto"/>
        <w:jc w:val="center"/>
        <w:rPr>
          <w:rFonts w:ascii="Calibri" w:eastAsia="Calibri" w:hAnsi="Calibri" w:cs="Calibri"/>
          <w:color w:val="626769"/>
          <w:sz w:val="24"/>
          <w:szCs w:val="24"/>
          <w:lang w:val="pl-PL"/>
        </w:rPr>
      </w:pPr>
      <w:r w:rsidRPr="00CE7F29">
        <w:rPr>
          <w:rFonts w:ascii="Calibri" w:eastAsia="Calibri" w:hAnsi="Calibri" w:cs="Calibri"/>
          <w:color w:val="626769"/>
          <w:sz w:val="24"/>
          <w:szCs w:val="24"/>
          <w:lang w:val="pl-PL"/>
        </w:rPr>
        <w:t>tel. +48 22 56 64 193, grsc@itb.pl</w:t>
      </w:r>
    </w:p>
    <w:p w14:paraId="11865566" w14:textId="6B7D69C1" w:rsidR="00920ED9" w:rsidRDefault="009F32A8" w:rsidP="009019C0">
      <w:pPr>
        <w:jc w:val="center"/>
        <w:rPr>
          <w:rFonts w:cs="Times New Roman"/>
          <w:lang w:val="pl-PL"/>
        </w:rPr>
      </w:pPr>
      <w:hyperlink r:id="rId14" w:history="1">
        <w:r w:rsidR="00CE7F29" w:rsidRPr="00CE7F29">
          <w:rPr>
            <w:rFonts w:ascii="Calibri" w:eastAsia="Calibri" w:hAnsi="Calibri" w:cs="Times New Roman"/>
            <w:b/>
            <w:color w:val="626769"/>
            <w:sz w:val="24"/>
            <w:lang w:val="pl-PL"/>
          </w:rPr>
          <w:t>www.srkbud.zzbudowlani.pl</w:t>
        </w:r>
      </w:hyperlink>
      <w:r w:rsidR="00CE7F29" w:rsidRPr="00241513">
        <w:rPr>
          <w:noProof/>
          <w:color w:val="626769"/>
          <w:lang w:val="pl-PL" w:eastAsia="pl-PL"/>
        </w:rPr>
        <w:drawing>
          <wp:anchor distT="360045" distB="0" distL="114300" distR="114300" simplePos="0" relativeHeight="251659264" behindDoc="0" locked="0" layoutInCell="1" allowOverlap="1" wp14:anchorId="08FD7AD0" wp14:editId="7F5D31DC">
            <wp:simplePos x="0" y="0"/>
            <wp:positionH relativeFrom="column">
              <wp:posOffset>0</wp:posOffset>
            </wp:positionH>
            <wp:positionV relativeFrom="paragraph">
              <wp:posOffset>359410</wp:posOffset>
            </wp:positionV>
            <wp:extent cx="5536565" cy="575945"/>
            <wp:effectExtent l="0" t="0" r="0" b="0"/>
            <wp:wrapNone/>
            <wp:docPr id="209" name="Obraz 2" descr="logotyp: Fundusze Europejskie - Wiedza Edukacja Rozwój; &#10;godło: Rzeczpospolita Polska&#10;logotyp: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: Fundusze Europejskie - Wiedza Edukacja Rozwój; &#10;godło: Rzeczpospolita Polska&#10;logotyp: Unia Europejska -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172C7" w14:textId="0FD62170" w:rsidR="00CE7F29" w:rsidRDefault="00CE7F29" w:rsidP="00CE7F29">
      <w:pPr>
        <w:pStyle w:val="Stopka"/>
        <w:jc w:val="right"/>
        <w:rPr>
          <w:sz w:val="18"/>
          <w:szCs w:val="18"/>
          <w:lang w:val="pl-PL"/>
        </w:rPr>
      </w:pPr>
    </w:p>
    <w:sectPr w:rsidR="00CE7F2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E90BE" w14:textId="77777777" w:rsidR="009F32A8" w:rsidRDefault="009F32A8" w:rsidP="00A12301">
      <w:pPr>
        <w:spacing w:after="0" w:line="240" w:lineRule="auto"/>
      </w:pPr>
      <w:r>
        <w:separator/>
      </w:r>
    </w:p>
  </w:endnote>
  <w:endnote w:type="continuationSeparator" w:id="0">
    <w:p w14:paraId="54A9E2D8" w14:textId="77777777" w:rsidR="009F32A8" w:rsidRDefault="009F32A8" w:rsidP="00A1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vel Pro">
    <w:altName w:val="Times New Roman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Lato,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19C1" w14:textId="77777777" w:rsidR="00516745" w:rsidRDefault="005167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BCC7" w14:textId="77777777" w:rsidR="00516745" w:rsidRDefault="005167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E69F2" w14:textId="77777777" w:rsidR="00516745" w:rsidRDefault="005167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A6B66" w14:textId="77777777" w:rsidR="009F32A8" w:rsidRDefault="009F32A8" w:rsidP="00A12301">
      <w:pPr>
        <w:spacing w:after="0" w:line="240" w:lineRule="auto"/>
      </w:pPr>
      <w:r>
        <w:separator/>
      </w:r>
    </w:p>
  </w:footnote>
  <w:footnote w:type="continuationSeparator" w:id="0">
    <w:p w14:paraId="7CCEA50D" w14:textId="77777777" w:rsidR="009F32A8" w:rsidRDefault="009F32A8" w:rsidP="00A1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DEBAE" w14:textId="77777777" w:rsidR="00516745" w:rsidRDefault="005167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53AFF" w14:textId="77777777" w:rsidR="00516745" w:rsidRDefault="005167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62744" w14:textId="77777777" w:rsidR="00516745" w:rsidRDefault="005167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122"/>
    <w:multiLevelType w:val="hybridMultilevel"/>
    <w:tmpl w:val="9FAAD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56E1"/>
    <w:multiLevelType w:val="hybridMultilevel"/>
    <w:tmpl w:val="B25E347C"/>
    <w:lvl w:ilvl="0" w:tplc="031E0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E6FD5"/>
    <w:multiLevelType w:val="hybridMultilevel"/>
    <w:tmpl w:val="423C8A02"/>
    <w:lvl w:ilvl="0" w:tplc="140C5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A65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AA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8E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01F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CF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0E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5A30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24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31627"/>
    <w:multiLevelType w:val="hybridMultilevel"/>
    <w:tmpl w:val="0198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4600EB"/>
    <w:multiLevelType w:val="hybridMultilevel"/>
    <w:tmpl w:val="B25E347C"/>
    <w:lvl w:ilvl="0" w:tplc="031E0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74069"/>
    <w:multiLevelType w:val="hybridMultilevel"/>
    <w:tmpl w:val="A68E0AEA"/>
    <w:lvl w:ilvl="0" w:tplc="0E80BD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C574A"/>
    <w:multiLevelType w:val="hybridMultilevel"/>
    <w:tmpl w:val="3A308B7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B5FB5"/>
    <w:multiLevelType w:val="hybridMultilevel"/>
    <w:tmpl w:val="FBF22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160791"/>
    <w:multiLevelType w:val="hybridMultilevel"/>
    <w:tmpl w:val="C86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33757"/>
    <w:multiLevelType w:val="hybridMultilevel"/>
    <w:tmpl w:val="E342F7B8"/>
    <w:lvl w:ilvl="0" w:tplc="0CC07D06">
      <w:start w:val="1"/>
      <w:numFmt w:val="decimal"/>
      <w:pStyle w:val="Wylicz11"/>
      <w:lvlText w:val="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>
    <w:nsid w:val="280C1D49"/>
    <w:multiLevelType w:val="hybridMultilevel"/>
    <w:tmpl w:val="60E0F5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A085F"/>
    <w:multiLevelType w:val="hybridMultilevel"/>
    <w:tmpl w:val="74BE35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B4EE0"/>
    <w:multiLevelType w:val="hybridMultilevel"/>
    <w:tmpl w:val="D74648C4"/>
    <w:lvl w:ilvl="0" w:tplc="0150CC7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13DFC"/>
    <w:multiLevelType w:val="hybridMultilevel"/>
    <w:tmpl w:val="B0C40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42679"/>
    <w:multiLevelType w:val="hybridMultilevel"/>
    <w:tmpl w:val="619E5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40071"/>
    <w:multiLevelType w:val="hybridMultilevel"/>
    <w:tmpl w:val="562E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76585"/>
    <w:multiLevelType w:val="hybridMultilevel"/>
    <w:tmpl w:val="D77C2B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9361AE"/>
    <w:multiLevelType w:val="hybridMultilevel"/>
    <w:tmpl w:val="4AE00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282700"/>
    <w:multiLevelType w:val="hybridMultilevel"/>
    <w:tmpl w:val="C8AC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87066"/>
    <w:multiLevelType w:val="hybridMultilevel"/>
    <w:tmpl w:val="91443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023F8"/>
    <w:multiLevelType w:val="hybridMultilevel"/>
    <w:tmpl w:val="562E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26245"/>
    <w:multiLevelType w:val="hybridMultilevel"/>
    <w:tmpl w:val="1B30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6EC9"/>
    <w:multiLevelType w:val="hybridMultilevel"/>
    <w:tmpl w:val="78C22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81D53"/>
    <w:multiLevelType w:val="hybridMultilevel"/>
    <w:tmpl w:val="790C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5"/>
  </w:num>
  <w:num w:numId="5">
    <w:abstractNumId w:val="2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14"/>
  </w:num>
  <w:num w:numId="12">
    <w:abstractNumId w:val="5"/>
  </w:num>
  <w:num w:numId="13">
    <w:abstractNumId w:val="0"/>
  </w:num>
  <w:num w:numId="14">
    <w:abstractNumId w:val="22"/>
  </w:num>
  <w:num w:numId="15">
    <w:abstractNumId w:val="17"/>
  </w:num>
  <w:num w:numId="16">
    <w:abstractNumId w:val="3"/>
  </w:num>
  <w:num w:numId="17">
    <w:abstractNumId w:val="16"/>
  </w:num>
  <w:num w:numId="18">
    <w:abstractNumId w:val="18"/>
  </w:num>
  <w:num w:numId="19">
    <w:abstractNumId w:val="9"/>
  </w:num>
  <w:num w:numId="20">
    <w:abstractNumId w:val="9"/>
    <w:lvlOverride w:ilvl="0">
      <w:startOverride w:val="1"/>
    </w:lvlOverride>
  </w:num>
  <w:num w:numId="21">
    <w:abstractNumId w:val="2"/>
  </w:num>
  <w:num w:numId="22">
    <w:abstractNumId w:val="10"/>
  </w:num>
  <w:num w:numId="23">
    <w:abstractNumId w:val="7"/>
  </w:num>
  <w:num w:numId="24">
    <w:abstractNumId w:val="23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79"/>
    <w:rsid w:val="0002189A"/>
    <w:rsid w:val="000554AB"/>
    <w:rsid w:val="00067654"/>
    <w:rsid w:val="000F5C46"/>
    <w:rsid w:val="00135AE7"/>
    <w:rsid w:val="0015097A"/>
    <w:rsid w:val="00172CF6"/>
    <w:rsid w:val="001C4B1A"/>
    <w:rsid w:val="001E2B77"/>
    <w:rsid w:val="001E4B40"/>
    <w:rsid w:val="001F427A"/>
    <w:rsid w:val="00213D7E"/>
    <w:rsid w:val="002378B1"/>
    <w:rsid w:val="00240A1C"/>
    <w:rsid w:val="002B076F"/>
    <w:rsid w:val="00324029"/>
    <w:rsid w:val="003663C9"/>
    <w:rsid w:val="00392C96"/>
    <w:rsid w:val="003E0614"/>
    <w:rsid w:val="004740B8"/>
    <w:rsid w:val="00474F53"/>
    <w:rsid w:val="004A535D"/>
    <w:rsid w:val="004E2E1A"/>
    <w:rsid w:val="00516745"/>
    <w:rsid w:val="0055450B"/>
    <w:rsid w:val="005639DC"/>
    <w:rsid w:val="00587DE3"/>
    <w:rsid w:val="005B0D42"/>
    <w:rsid w:val="005B50E9"/>
    <w:rsid w:val="005C3737"/>
    <w:rsid w:val="005D44DC"/>
    <w:rsid w:val="00617C4F"/>
    <w:rsid w:val="00633945"/>
    <w:rsid w:val="006366E7"/>
    <w:rsid w:val="0067365A"/>
    <w:rsid w:val="006737DB"/>
    <w:rsid w:val="0068785D"/>
    <w:rsid w:val="006F6737"/>
    <w:rsid w:val="00726D27"/>
    <w:rsid w:val="007356A1"/>
    <w:rsid w:val="00763B99"/>
    <w:rsid w:val="008001C2"/>
    <w:rsid w:val="00801486"/>
    <w:rsid w:val="00816469"/>
    <w:rsid w:val="00821B2C"/>
    <w:rsid w:val="0087392A"/>
    <w:rsid w:val="0088657D"/>
    <w:rsid w:val="008C2194"/>
    <w:rsid w:val="009019C0"/>
    <w:rsid w:val="00916991"/>
    <w:rsid w:val="00920ED9"/>
    <w:rsid w:val="00940A27"/>
    <w:rsid w:val="00941B50"/>
    <w:rsid w:val="009750CA"/>
    <w:rsid w:val="009F32A8"/>
    <w:rsid w:val="009F7E87"/>
    <w:rsid w:val="00A12301"/>
    <w:rsid w:val="00A51876"/>
    <w:rsid w:val="00A81C88"/>
    <w:rsid w:val="00A85A01"/>
    <w:rsid w:val="00A865F5"/>
    <w:rsid w:val="00A959BB"/>
    <w:rsid w:val="00A97553"/>
    <w:rsid w:val="00AA1729"/>
    <w:rsid w:val="00AC5B1E"/>
    <w:rsid w:val="00AF56C1"/>
    <w:rsid w:val="00B02025"/>
    <w:rsid w:val="00B37917"/>
    <w:rsid w:val="00B423EA"/>
    <w:rsid w:val="00B71C4B"/>
    <w:rsid w:val="00B828CB"/>
    <w:rsid w:val="00C0165B"/>
    <w:rsid w:val="00C10F21"/>
    <w:rsid w:val="00CE2334"/>
    <w:rsid w:val="00CE2EC7"/>
    <w:rsid w:val="00CE7F29"/>
    <w:rsid w:val="00CF028B"/>
    <w:rsid w:val="00CF31F2"/>
    <w:rsid w:val="00CF54D8"/>
    <w:rsid w:val="00D0772B"/>
    <w:rsid w:val="00D25B3E"/>
    <w:rsid w:val="00D3743C"/>
    <w:rsid w:val="00D65179"/>
    <w:rsid w:val="00D77936"/>
    <w:rsid w:val="00DA32E2"/>
    <w:rsid w:val="00DA546A"/>
    <w:rsid w:val="00DC718D"/>
    <w:rsid w:val="00DE2766"/>
    <w:rsid w:val="00EB64CA"/>
    <w:rsid w:val="00EC2E72"/>
    <w:rsid w:val="00EF1387"/>
    <w:rsid w:val="00F30A8E"/>
    <w:rsid w:val="00F31F9D"/>
    <w:rsid w:val="00F34FDB"/>
    <w:rsid w:val="00F35177"/>
    <w:rsid w:val="00F7292A"/>
    <w:rsid w:val="00F807DC"/>
    <w:rsid w:val="00F8752A"/>
    <w:rsid w:val="00FB19D3"/>
    <w:rsid w:val="00FB686C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0C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651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699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16991"/>
    <w:rPr>
      <w:rFonts w:ascii="Calibri" w:eastAsia="Calibri" w:hAnsi="Calibri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B828CB"/>
    <w:rPr>
      <w:b/>
      <w:bCs/>
    </w:rPr>
  </w:style>
  <w:style w:type="character" w:customStyle="1" w:styleId="object">
    <w:name w:val="object"/>
    <w:basedOn w:val="Domylnaczcionkaakapitu"/>
    <w:rsid w:val="00A959BB"/>
  </w:style>
  <w:style w:type="character" w:styleId="Hipercze">
    <w:name w:val="Hyperlink"/>
    <w:basedOn w:val="Domylnaczcionkaakapitu"/>
    <w:uiPriority w:val="99"/>
    <w:unhideWhenUsed/>
    <w:rsid w:val="00A959B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0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F9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763B99"/>
    <w:rPr>
      <w:i/>
      <w:iCs/>
    </w:rPr>
  </w:style>
  <w:style w:type="paragraph" w:customStyle="1" w:styleId="Pa2">
    <w:name w:val="Pa2"/>
    <w:basedOn w:val="Normalny"/>
    <w:next w:val="Normalny"/>
    <w:uiPriority w:val="99"/>
    <w:rsid w:val="00940A27"/>
    <w:pPr>
      <w:autoSpaceDE w:val="0"/>
      <w:autoSpaceDN w:val="0"/>
      <w:adjustRightInd w:val="0"/>
      <w:spacing w:after="0" w:line="191" w:lineRule="atLeast"/>
    </w:pPr>
    <w:rPr>
      <w:rFonts w:ascii="Novel Pro" w:eastAsia="Calibri" w:hAnsi="Novel Pro" w:cs="Times New Roman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2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01"/>
  </w:style>
  <w:style w:type="table" w:styleId="Tabela-Siatka">
    <w:name w:val="Table Grid"/>
    <w:basedOn w:val="Standardowy"/>
    <w:uiPriority w:val="39"/>
    <w:rsid w:val="000F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0F21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6765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lrzxr">
    <w:name w:val="lrzxr"/>
    <w:basedOn w:val="Domylnaczcionkaakapitu"/>
    <w:rsid w:val="00A97553"/>
  </w:style>
  <w:style w:type="paragraph" w:customStyle="1" w:styleId="Wylicz11">
    <w:name w:val="Wylicz. 1)1"/>
    <w:basedOn w:val="Normalny"/>
    <w:qFormat/>
    <w:rsid w:val="00CF54D8"/>
    <w:pPr>
      <w:numPr>
        <w:numId w:val="19"/>
      </w:numPr>
      <w:tabs>
        <w:tab w:val="left" w:pos="357"/>
        <w:tab w:val="left" w:pos="851"/>
      </w:tabs>
      <w:spacing w:after="0" w:line="276" w:lineRule="auto"/>
      <w:ind w:left="851" w:hanging="284"/>
    </w:pPr>
    <w:rPr>
      <w:rFonts w:ascii="Calibri" w:eastAsia="Times New Roman" w:hAnsi="Calibri" w:cs="Times New Roman"/>
      <w:sz w:val="24"/>
      <w:lang w:val="pl-PL"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7D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0ED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5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651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699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16991"/>
    <w:rPr>
      <w:rFonts w:ascii="Calibri" w:eastAsia="Calibri" w:hAnsi="Calibri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B828CB"/>
    <w:rPr>
      <w:b/>
      <w:bCs/>
    </w:rPr>
  </w:style>
  <w:style w:type="character" w:customStyle="1" w:styleId="object">
    <w:name w:val="object"/>
    <w:basedOn w:val="Domylnaczcionkaakapitu"/>
    <w:rsid w:val="00A959BB"/>
  </w:style>
  <w:style w:type="character" w:styleId="Hipercze">
    <w:name w:val="Hyperlink"/>
    <w:basedOn w:val="Domylnaczcionkaakapitu"/>
    <w:uiPriority w:val="99"/>
    <w:unhideWhenUsed/>
    <w:rsid w:val="00A959B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0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F9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763B99"/>
    <w:rPr>
      <w:i/>
      <w:iCs/>
    </w:rPr>
  </w:style>
  <w:style w:type="paragraph" w:customStyle="1" w:styleId="Pa2">
    <w:name w:val="Pa2"/>
    <w:basedOn w:val="Normalny"/>
    <w:next w:val="Normalny"/>
    <w:uiPriority w:val="99"/>
    <w:rsid w:val="00940A27"/>
    <w:pPr>
      <w:autoSpaceDE w:val="0"/>
      <w:autoSpaceDN w:val="0"/>
      <w:adjustRightInd w:val="0"/>
      <w:spacing w:after="0" w:line="191" w:lineRule="atLeast"/>
    </w:pPr>
    <w:rPr>
      <w:rFonts w:ascii="Novel Pro" w:eastAsia="Calibri" w:hAnsi="Novel Pro" w:cs="Times New Roman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2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01"/>
  </w:style>
  <w:style w:type="table" w:styleId="Tabela-Siatka">
    <w:name w:val="Table Grid"/>
    <w:basedOn w:val="Standardowy"/>
    <w:uiPriority w:val="39"/>
    <w:rsid w:val="000F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0F21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6765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lrzxr">
    <w:name w:val="lrzxr"/>
    <w:basedOn w:val="Domylnaczcionkaakapitu"/>
    <w:rsid w:val="00A97553"/>
  </w:style>
  <w:style w:type="paragraph" w:customStyle="1" w:styleId="Wylicz11">
    <w:name w:val="Wylicz. 1)1"/>
    <w:basedOn w:val="Normalny"/>
    <w:qFormat/>
    <w:rsid w:val="00CF54D8"/>
    <w:pPr>
      <w:numPr>
        <w:numId w:val="19"/>
      </w:numPr>
      <w:tabs>
        <w:tab w:val="left" w:pos="357"/>
        <w:tab w:val="left" w:pos="851"/>
      </w:tabs>
      <w:spacing w:after="0" w:line="276" w:lineRule="auto"/>
      <w:ind w:left="851" w:hanging="284"/>
    </w:pPr>
    <w:rPr>
      <w:rFonts w:ascii="Calibri" w:eastAsia="Times New Roman" w:hAnsi="Calibri" w:cs="Times New Roman"/>
      <w:sz w:val="24"/>
      <w:lang w:val="pl-PL"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7D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0ED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6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1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rkbud.zzbudowlani.pl/o-projekcie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srkbud.zzbudowlani.pl/wp-content/uploads/2018/12/Raport_PARPR_27_12_2022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rkbud.zzbudowlani.pl/2020/11/12/raport-nr-1-analiza-potrzeb-standaryzacji-i-certyfikacji-kwalifikacji-zawodowych-w-budownictwi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rkbud.zzbudowlani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SRK_bud_ang_na stron_www</vt:lpstr>
    </vt:vector>
  </TitlesOfParts>
  <Company>Instytut Techniki  Budowlanej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SRK_bud_ang_na stron_www</dc:title>
  <dc:creator>Małgorzata Głowacz</dc:creator>
  <cp:keywords>SRKB; project, Council;</cp:keywords>
  <cp:lastModifiedBy>Falińska Dorota</cp:lastModifiedBy>
  <cp:revision>2</cp:revision>
  <cp:lastPrinted>2023-07-06T09:14:00Z</cp:lastPrinted>
  <dcterms:created xsi:type="dcterms:W3CDTF">2023-07-06T12:19:00Z</dcterms:created>
  <dcterms:modified xsi:type="dcterms:W3CDTF">2023-07-06T12:19:00Z</dcterms:modified>
</cp:coreProperties>
</file>